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134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Додаток до рішення </w:t>
      </w:r>
    </w:p>
    <w:p w:rsidR="00000000" w:rsidDel="00000000" w:rsidP="00000000" w:rsidRDefault="00000000" w:rsidRPr="00000000" w14:paraId="00000002">
      <w:pPr>
        <w:widowControl w:val="0"/>
        <w:shd w:fill="ffffff" w:val="clear"/>
        <w:tabs>
          <w:tab w:val="left" w:leader="none" w:pos="5103"/>
          <w:tab w:val="left" w:leader="none" w:pos="5812"/>
        </w:tabs>
        <w:ind w:left="1134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Сквирської міської ради </w:t>
      </w:r>
    </w:p>
    <w:p w:rsidR="00000000" w:rsidDel="00000000" w:rsidP="00000000" w:rsidRDefault="00000000" w:rsidRPr="00000000" w14:paraId="00000003">
      <w:pPr>
        <w:tabs>
          <w:tab w:val="left" w:leader="none" w:pos="5103"/>
        </w:tabs>
        <w:ind w:left="1134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12 грудня 2023 року</w:t>
      </w:r>
    </w:p>
    <w:p w:rsidR="00000000" w:rsidDel="00000000" w:rsidP="00000000" w:rsidRDefault="00000000" w:rsidRPr="00000000" w14:paraId="00000004">
      <w:pPr>
        <w:tabs>
          <w:tab w:val="left" w:leader="none" w:pos="5103"/>
        </w:tabs>
        <w:ind w:left="1134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№34-42-VIII</w:t>
      </w:r>
    </w:p>
    <w:p w:rsidR="00000000" w:rsidDel="00000000" w:rsidP="00000000" w:rsidRDefault="00000000" w:rsidRPr="00000000" w14:paraId="00000005">
      <w:pPr>
        <w:keepNext w:val="1"/>
        <w:shd w:fill="ffffff" w:val="clear"/>
        <w:ind w:left="5387" w:firstLine="0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96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Напрям 2. Загальна середня  освіта</w:t>
      </w:r>
    </w:p>
    <w:p w:rsidR="00000000" w:rsidDel="00000000" w:rsidP="00000000" w:rsidRDefault="00000000" w:rsidRPr="00000000" w14:paraId="00000007">
      <w:pPr>
        <w:ind w:right="96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3.0" w:type="dxa"/>
        <w:jc w:val="left"/>
        <w:tblInd w:w="-45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86"/>
        <w:gridCol w:w="1866"/>
        <w:gridCol w:w="4536"/>
        <w:gridCol w:w="709"/>
        <w:gridCol w:w="708"/>
        <w:gridCol w:w="709"/>
        <w:gridCol w:w="2410"/>
        <w:gridCol w:w="1417"/>
        <w:gridCol w:w="2552"/>
        <w:tblGridChange w:id="0">
          <w:tblGrid>
            <w:gridCol w:w="686"/>
            <w:gridCol w:w="1866"/>
            <w:gridCol w:w="4536"/>
            <w:gridCol w:w="709"/>
            <w:gridCol w:w="708"/>
            <w:gridCol w:w="709"/>
            <w:gridCol w:w="2410"/>
            <w:gridCol w:w="1417"/>
            <w:gridCol w:w="2552"/>
          </w:tblGrid>
        </w:tblGridChange>
      </w:tblGrid>
      <w:tr>
        <w:trPr>
          <w:cantSplit w:val="0"/>
          <w:trHeight w:val="66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8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з/п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9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Назва напряму діяльності (пріоритетні завдання)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A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Перелік заходів Програми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0B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Строк виконання заходу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E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Виконавці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0F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Джерела фінансу-вання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10">
            <w:pPr>
              <w:ind w:right="96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Очікуваний результат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ind w:left="-144" w:right="-96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2021 </w:t>
            </w:r>
          </w:p>
          <w:p w:rsidR="00000000" w:rsidDel="00000000" w:rsidP="00000000" w:rsidRDefault="00000000" w:rsidRPr="00000000" w14:paraId="00000015">
            <w:pPr>
              <w:ind w:left="-144" w:right="-96" w:firstLine="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рік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ind w:left="-144" w:right="-96" w:firstLine="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2022 рік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ind w:left="-144" w:right="-96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2023</w:t>
            </w:r>
          </w:p>
          <w:p w:rsidR="00000000" w:rsidDel="00000000" w:rsidP="00000000" w:rsidRDefault="00000000" w:rsidRPr="00000000" w14:paraId="00000018">
            <w:pPr>
              <w:ind w:left="-144" w:right="-96" w:firstLine="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рік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1C">
            <w:pPr>
              <w:ind w:right="96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2.4.</w:t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1D">
            <w:pPr>
              <w:ind w:right="96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Підвезення учасників освітнього процесу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ind w:right="96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Забезпечення в сільській місцевості, де немає закладу освіти відповідного ступеня, регулярного безоплатного підвезення до місць навчання і додому учнів, які проживають за межею пішохідної доступності до найближчого закладу освіти,  а також підвезення педагогічних працівників закладів загальної середньої освіти на роботу до закладу освіти, розташованому в сільській місцевості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ind w:right="9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Відділ освіти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ind w:right="-97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Освітня субвенція, </w:t>
            </w: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місцевий 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Здійснюється підвезення учнів та педагогічних працівників шкільними автобусами,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приміський транспорт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ind w:right="96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Забезпечення безоплатного підвезення учнів до опорних закладів, зокрема із філій опорного закладу, для проведення навчально-розвиткових, корекційних занять тощо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ind w:right="9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Відділ освіти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ind w:right="-97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Освітня субвенція, Місцевий 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Здійснюється підвезення учнів 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ind w:right="96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Забезпечення безоплатного підвезення шкільними автобусами учнів та педагогічних працівників на районні, обласні й Всеукраїнські масові заходи, пов’язані з навчально-виховним процесом (олімпіади, конкурси, турніри, фестивалі, спортивні змагання, тренінги, семінари, конференції, наради); для участі в профорієнтаційних заходах, для складання державної підсумкової атестації в формі ЗНО, НМТ тощо, а також підвезення працівників господарської групи, центру професійного розвитку педагогічних працівників для виконання цими працівниками функцій, покладених на відділ освіти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4">
            <w:pPr>
              <w:ind w:right="9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Відділ освіти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ind w:right="-97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Освітня субвенція, Місцевий 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Здійснюється підвезення на відповідні заходи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9">
            <w:pPr>
              <w:ind w:right="96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Регулярне технічне обслуговування, ремонт шкільних автобусів (проведення техоглядів, страхування, придбання запчастин, паливно-мастильних матеріалів), проведення ремонтів шкільних автобусів на спеціалізованих автотранспортних ремонтних підприємствах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ind w:right="9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Відділ освіти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ind w:right="-97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Освітня субвенція, Місцевий бюджет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Здійснюється технічне обслуговування шкільних автобусів, поточний і капітальний ремонти 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ind w:right="96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Підвезення організованих груп дітей на навчальні екскурсії шкільними автобусами (по мірі можливості) та транспортом приватних перевізників за рахунок коштів батьків та інших джерел, не заборонених законодавством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ind w:right="9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Відділ освіти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ind w:right="-97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Місцевий бюджет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ind w:right="96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Оновлення парку шкільних автобусів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+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ind w:right="96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Відділ освіти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ind w:right="-97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Державний, обласний, місцевий бюджети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двох шкільних автобусів</w:t>
            </w:r>
          </w:p>
        </w:tc>
      </w:tr>
    </w:tbl>
    <w:p w:rsidR="00000000" w:rsidDel="00000000" w:rsidP="00000000" w:rsidRDefault="00000000" w:rsidRPr="00000000" w14:paraId="00000052">
      <w:pPr>
        <w:ind w:right="96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right="96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освіти                                                                                                                     Світлана РИЧЕНКО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1907" w:w="16840" w:orient="landscape"/>
      <w:pgMar w:bottom="426" w:top="567" w:left="1134" w:right="1134" w:header="567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pageBreakBefore w:val="1"/>
    </w:pPr>
    <w:rPr>
      <w:rFonts w:ascii="Arial" w:cs="Arial" w:eastAsia="Arial" w:hAnsi="Arial"/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STCQAwStfx1JbvDcDw5exzRAJw==">CgMxLjAyCGguZ2pkZ3hzOAByITF2cmxqczYyRkdSWVZrR0xiNkZTQVNaTFFlM2J0VEZpOQ==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